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AA9" w:rsidRDefault="00790AA9" w:rsidP="00790AA9">
      <w:pPr>
        <w:pStyle w:val="CH"/>
      </w:pPr>
      <w:bookmarkStart w:id="0" w:name="historyclause"/>
      <w:r>
        <w:t>3GPP TSG-RAN WG2 Meeting #12</w:t>
      </w:r>
      <w:r w:rsidR="008364D6">
        <w:rPr>
          <w:lang w:val="en-US" w:eastAsia="zh-CN"/>
        </w:rPr>
        <w:t>7</w:t>
      </w:r>
      <w:r w:rsidR="004D609C">
        <w:tab/>
        <w:t xml:space="preserve">           </w:t>
      </w:r>
      <w:r w:rsidR="00D01AD8">
        <w:t>R2-24</w:t>
      </w:r>
      <w:r w:rsidR="008364D6">
        <w:t>0</w:t>
      </w:r>
      <w:r w:rsidR="00BD019D" w:rsidRPr="00BD019D">
        <w:t>6897</w:t>
      </w:r>
    </w:p>
    <w:p w:rsidR="00CF2835" w:rsidRDefault="008364D6">
      <w:pPr>
        <w:pStyle w:val="CH"/>
        <w:tabs>
          <w:tab w:val="clear" w:pos="7920"/>
        </w:tabs>
        <w:rPr>
          <w:b w:val="0"/>
        </w:rPr>
      </w:pPr>
      <w:r w:rsidRPr="008364D6">
        <w:t>Maastricht</w:t>
      </w:r>
      <w:r w:rsidR="007D581A" w:rsidRPr="007D581A">
        <w:t xml:space="preserve">, </w:t>
      </w:r>
      <w:r w:rsidRPr="008364D6">
        <w:t>Netherlands</w:t>
      </w:r>
      <w:r>
        <w:t>,</w:t>
      </w:r>
      <w:r w:rsidR="007D581A">
        <w:rPr>
          <w:lang w:eastAsia="zh-CN"/>
        </w:rPr>
        <w:t xml:space="preserve"> </w:t>
      </w:r>
      <w:r>
        <w:t>A</w:t>
      </w:r>
      <w:r>
        <w:rPr>
          <w:rFonts w:hint="eastAsia"/>
          <w:lang w:eastAsia="zh-CN"/>
        </w:rPr>
        <w:t>ug</w:t>
      </w:r>
      <w:r>
        <w:t xml:space="preserve"> 19</w:t>
      </w:r>
      <w:r w:rsidR="00CE1573" w:rsidRPr="00A66399">
        <w:rPr>
          <w:vertAlign w:val="superscript"/>
        </w:rPr>
        <w:t>th</w:t>
      </w:r>
      <w:r>
        <w:t xml:space="preserve"> – Aug 23</w:t>
      </w:r>
      <w:r>
        <w:rPr>
          <w:vertAlign w:val="superscript"/>
        </w:rPr>
        <w:t>rd</w:t>
      </w:r>
      <w:r w:rsidR="00790AA9">
        <w:t>, 202</w:t>
      </w:r>
      <w:r w:rsidR="00790AA9">
        <w:rPr>
          <w:lang w:val="en-US" w:eastAsia="zh-CN"/>
        </w:rPr>
        <w:t>4</w:t>
      </w:r>
      <w:r w:rsidR="00790AA9">
        <w:tab/>
      </w:r>
      <w:bookmarkStart w:id="1" w:name="_GoBack"/>
      <w:bookmarkEnd w:id="1"/>
    </w:p>
    <w:p w:rsidR="00CF2835" w:rsidRPr="00127E2E"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320D78">
        <w:t>8.5.4</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F85EFA">
        <w:t>Discussion of adaption of paging occasions</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C5FF1" w:rsidRDefault="005C5FF1" w:rsidP="005C5FF1">
      <w:pPr>
        <w:spacing w:beforeLines="100" w:before="240"/>
        <w:rPr>
          <w:lang w:val="en-US" w:eastAsia="zh-CN"/>
        </w:rPr>
      </w:pPr>
      <w:r>
        <w:rPr>
          <w:lang w:val="en-US" w:eastAsia="zh-CN"/>
        </w:rPr>
        <w:t>RAN2 have the following agreements on adaption</w:t>
      </w:r>
      <w:r w:rsidRPr="0066222C">
        <w:rPr>
          <w:lang w:val="en-US" w:eastAsia="zh-CN"/>
        </w:rPr>
        <w:t xml:space="preserve"> </w:t>
      </w:r>
      <w:r>
        <w:rPr>
          <w:lang w:val="en-US" w:eastAsia="zh-CN"/>
        </w:rPr>
        <w:t xml:space="preserve">of </w:t>
      </w:r>
      <w:r w:rsidRPr="0066222C">
        <w:rPr>
          <w:lang w:val="en-US" w:eastAsia="zh-CN"/>
        </w:rPr>
        <w:t>paging occasions</w:t>
      </w:r>
      <w:r>
        <w:rPr>
          <w:lang w:val="en-US" w:eastAsia="zh-CN"/>
        </w:rPr>
        <w:t xml:space="preserve"> up to now:</w:t>
      </w:r>
    </w:p>
    <w:p w:rsidR="005C5FF1" w:rsidRPr="0003389F" w:rsidRDefault="005C5FF1" w:rsidP="005C5FF1">
      <w:pPr>
        <w:pStyle w:val="Doc-text2"/>
        <w:numPr>
          <w:ilvl w:val="0"/>
          <w:numId w:val="13"/>
        </w:numPr>
        <w:pBdr>
          <w:top w:val="single" w:sz="4" w:space="1" w:color="auto"/>
          <w:left w:val="single" w:sz="4" w:space="4" w:color="auto"/>
          <w:bottom w:val="single" w:sz="4" w:space="1" w:color="auto"/>
          <w:right w:val="single" w:sz="4" w:space="4" w:color="auto"/>
        </w:pBdr>
        <w:ind w:leftChars="100" w:left="560"/>
        <w:rPr>
          <w:lang w:val="en-US"/>
        </w:rPr>
      </w:pPr>
      <w:r>
        <w:t>From the UE point of view, UE will monitor one PEI/PO every paging DRX cycle, i.e. the UE doesn’t skip PO in paging DRX cycle.</w:t>
      </w:r>
    </w:p>
    <w:p w:rsidR="005C5FF1" w:rsidRPr="0003389F" w:rsidRDefault="005C5FF1" w:rsidP="005C5FF1">
      <w:pPr>
        <w:pStyle w:val="Doc-text2"/>
        <w:numPr>
          <w:ilvl w:val="0"/>
          <w:numId w:val="13"/>
        </w:numPr>
        <w:pBdr>
          <w:top w:val="single" w:sz="4" w:space="1" w:color="auto"/>
          <w:left w:val="single" w:sz="4" w:space="4" w:color="auto"/>
          <w:bottom w:val="single" w:sz="4" w:space="1" w:color="auto"/>
          <w:right w:val="single" w:sz="4" w:space="4" w:color="auto"/>
        </w:pBdr>
        <w:ind w:leftChars="100" w:left="560"/>
        <w:rPr>
          <w:lang w:val="en-US"/>
        </w:rPr>
      </w:pPr>
      <w:r w:rsidRPr="002978D5">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rsidR="005C5FF1" w:rsidRPr="0003389F" w:rsidRDefault="005C5FF1" w:rsidP="005C5FF1">
      <w:pPr>
        <w:pStyle w:val="Doc-text2"/>
        <w:numPr>
          <w:ilvl w:val="0"/>
          <w:numId w:val="13"/>
        </w:numPr>
        <w:pBdr>
          <w:top w:val="single" w:sz="4" w:space="1" w:color="auto"/>
          <w:left w:val="single" w:sz="4" w:space="4" w:color="auto"/>
          <w:bottom w:val="single" w:sz="4" w:space="1" w:color="auto"/>
          <w:right w:val="single" w:sz="4" w:space="4" w:color="auto"/>
        </w:pBdr>
        <w:ind w:leftChars="100" w:left="560"/>
        <w:rPr>
          <w:lang w:val="en-US"/>
        </w:rPr>
      </w:pPr>
      <w:r w:rsidRPr="0003389F">
        <w:rPr>
          <w:lang w:val="en-US"/>
        </w:rPr>
        <w:t>For Paging adaptation, R2 discusses the following options on compatibility of legacy RRC_IDLE/RRC_INACTIVE UE:</w:t>
      </w:r>
    </w:p>
    <w:p w:rsidR="005C5FF1" w:rsidRPr="0003389F" w:rsidRDefault="005C5FF1" w:rsidP="005C5FF1">
      <w:pPr>
        <w:pStyle w:val="Doc-text2"/>
        <w:pBdr>
          <w:top w:val="single" w:sz="4" w:space="1" w:color="auto"/>
          <w:left w:val="single" w:sz="4" w:space="4" w:color="auto"/>
          <w:bottom w:val="single" w:sz="4" w:space="1" w:color="auto"/>
          <w:right w:val="single" w:sz="4" w:space="4" w:color="auto"/>
        </w:pBdr>
        <w:ind w:leftChars="100" w:left="563"/>
        <w:rPr>
          <w:lang w:val="en-US"/>
        </w:rPr>
      </w:pPr>
      <w:r>
        <w:rPr>
          <w:lang w:val="en-US"/>
        </w:rPr>
        <w:t xml:space="preserve"> </w:t>
      </w:r>
      <w:r>
        <w:rPr>
          <w:lang w:val="en-US"/>
        </w:rPr>
        <w:tab/>
        <w:t xml:space="preserve">- </w:t>
      </w:r>
      <w:r w:rsidRPr="0003389F">
        <w:rPr>
          <w:lang w:val="en-US"/>
        </w:rPr>
        <w:t>Option 1: Prevent the access of legacy UE via barring;</w:t>
      </w:r>
    </w:p>
    <w:p w:rsidR="005C5FF1" w:rsidRPr="00D04BA9" w:rsidRDefault="005C5FF1" w:rsidP="005C5FF1">
      <w:pPr>
        <w:pStyle w:val="Doc-text2"/>
        <w:pBdr>
          <w:top w:val="single" w:sz="4" w:space="1" w:color="auto"/>
          <w:left w:val="single" w:sz="4" w:space="4" w:color="auto"/>
          <w:bottom w:val="single" w:sz="4" w:space="1" w:color="auto"/>
          <w:right w:val="single" w:sz="4" w:space="4" w:color="auto"/>
        </w:pBdr>
        <w:ind w:leftChars="100" w:left="563"/>
        <w:rPr>
          <w:lang w:val="en-US"/>
        </w:rPr>
      </w:pPr>
      <w:r>
        <w:rPr>
          <w:lang w:val="en-US"/>
        </w:rPr>
        <w:t xml:space="preserve"> </w:t>
      </w:r>
      <w:r>
        <w:rPr>
          <w:lang w:val="en-US"/>
        </w:rPr>
        <w:tab/>
        <w:t xml:space="preserve">- </w:t>
      </w:r>
      <w:r w:rsidRPr="0003389F">
        <w:rPr>
          <w:lang w:val="en-US"/>
        </w:rPr>
        <w:t>Option 2: Separate paging resources for legacy UEs and Rel-19 NES UEs (assuming there are legacy UEs)</w:t>
      </w:r>
    </w:p>
    <w:p w:rsidR="004064A7" w:rsidRPr="00C81EDD" w:rsidRDefault="00C81EDD" w:rsidP="008C04C1">
      <w:pPr>
        <w:spacing w:beforeLines="100" w:before="240"/>
        <w:rPr>
          <w:lang w:val="en-US" w:eastAsia="zh-CN"/>
        </w:rPr>
      </w:pPr>
      <w:r>
        <w:rPr>
          <w:rFonts w:hint="eastAsia"/>
          <w:lang w:val="en-US" w:eastAsia="zh-CN"/>
        </w:rPr>
        <w:t>In this paper,</w:t>
      </w:r>
      <w:r w:rsidR="0000744A">
        <w:rPr>
          <w:lang w:val="en-US" w:eastAsia="zh-CN"/>
        </w:rPr>
        <w:t xml:space="preserve"> </w:t>
      </w:r>
      <w:r w:rsidR="005C5FF1">
        <w:rPr>
          <w:lang w:val="en-US" w:eastAsia="zh-CN"/>
        </w:rPr>
        <w:t xml:space="preserve">we would like to further </w:t>
      </w:r>
      <w:r w:rsidR="00833620">
        <w:rPr>
          <w:lang w:val="en-US" w:eastAsia="zh-CN"/>
        </w:rPr>
        <w:t>discuss the l</w:t>
      </w:r>
      <w:r w:rsidR="00833620" w:rsidRPr="00833620">
        <w:rPr>
          <w:lang w:val="en-US" w:eastAsia="zh-CN"/>
        </w:rPr>
        <w:t xml:space="preserve">egacy UE compatibility </w:t>
      </w:r>
      <w:r w:rsidR="005C5FF1">
        <w:rPr>
          <w:lang w:val="en-US" w:eastAsia="zh-CN"/>
        </w:rPr>
        <w:t xml:space="preserve">options </w:t>
      </w:r>
      <w:r w:rsidR="00833620">
        <w:rPr>
          <w:lang w:val="en-US" w:eastAsia="zh-CN"/>
        </w:rPr>
        <w:t xml:space="preserve">and paging adaptation options </w:t>
      </w:r>
      <w:r w:rsidR="005C5FF1">
        <w:rPr>
          <w:lang w:val="en-US" w:eastAsia="zh-CN"/>
        </w:rPr>
        <w:t>captured above.</w:t>
      </w:r>
    </w:p>
    <w:p w:rsidR="00CF2835" w:rsidRDefault="004B1061">
      <w:pPr>
        <w:pStyle w:val="1"/>
        <w:numPr>
          <w:ilvl w:val="0"/>
          <w:numId w:val="4"/>
        </w:numPr>
      </w:pPr>
      <w:r>
        <w:t>Discussion</w:t>
      </w:r>
      <w:r>
        <w:rPr>
          <w:rFonts w:hint="eastAsia"/>
          <w:lang w:val="en-US" w:eastAsia="zh-CN"/>
        </w:rPr>
        <w:t xml:space="preserve"> </w:t>
      </w:r>
    </w:p>
    <w:p w:rsidR="003D2452" w:rsidRDefault="007D5E27">
      <w:pPr>
        <w:spacing w:beforeLines="100" w:before="240"/>
        <w:rPr>
          <w:lang w:val="en-US" w:eastAsia="zh-CN"/>
        </w:rPr>
      </w:pPr>
      <w:r>
        <w:rPr>
          <w:lang w:val="en-US" w:eastAsia="zh-CN"/>
        </w:rPr>
        <w:t>In terms of compatibility of legacy RRC_IDLE/RRC_INACTIVE UE, although RAN1 have no agreement</w:t>
      </w:r>
      <w:r w:rsidR="0054278E">
        <w:rPr>
          <w:lang w:val="en-US" w:eastAsia="zh-CN"/>
        </w:rPr>
        <w:t>s</w:t>
      </w:r>
      <w:r>
        <w:rPr>
          <w:lang w:val="en-US" w:eastAsia="zh-CN"/>
        </w:rPr>
        <w:t xml:space="preserve"> on paging adaption, </w:t>
      </w:r>
      <w:r w:rsidR="0055321F">
        <w:rPr>
          <w:lang w:val="en-US" w:eastAsia="zh-CN"/>
        </w:rPr>
        <w:t>RAN1#117 meeting have the following agreements about PRACH adaptation:</w:t>
      </w:r>
    </w:p>
    <w:tbl>
      <w:tblPr>
        <w:tblStyle w:val="af1"/>
        <w:tblW w:w="0" w:type="auto"/>
        <w:tblLook w:val="04A0" w:firstRow="1" w:lastRow="0" w:firstColumn="1" w:lastColumn="0" w:noHBand="0" w:noVBand="1"/>
      </w:tblPr>
      <w:tblGrid>
        <w:gridCol w:w="9631"/>
      </w:tblGrid>
      <w:tr w:rsidR="0055321F" w:rsidTr="0055321F">
        <w:tc>
          <w:tcPr>
            <w:tcW w:w="9631" w:type="dxa"/>
          </w:tcPr>
          <w:p w:rsidR="0055321F" w:rsidRPr="0055321F" w:rsidRDefault="0055321F" w:rsidP="0055321F">
            <w:pPr>
              <w:spacing w:beforeLines="50" w:before="120" w:after="0"/>
              <w:rPr>
                <w:rFonts w:eastAsia="Batang"/>
                <w:szCs w:val="24"/>
                <w:lang w:eastAsia="x-none"/>
              </w:rPr>
            </w:pPr>
            <w:r w:rsidRPr="0055321F">
              <w:rPr>
                <w:rFonts w:eastAsia="Batang"/>
                <w:szCs w:val="24"/>
                <w:lang w:eastAsia="x-none"/>
              </w:rPr>
              <w:t xml:space="preserve">For adaptation of PRACH in time-domain, support at least the following case(s) </w:t>
            </w:r>
          </w:p>
          <w:p w:rsidR="0055321F" w:rsidRPr="0055321F" w:rsidRDefault="0055321F" w:rsidP="0055321F">
            <w:pPr>
              <w:numPr>
                <w:ilvl w:val="0"/>
                <w:numId w:val="14"/>
              </w:numPr>
              <w:overflowPunct w:val="0"/>
              <w:autoSpaceDE w:val="0"/>
              <w:autoSpaceDN w:val="0"/>
              <w:adjustRightInd w:val="0"/>
              <w:spacing w:after="0"/>
              <w:textAlignment w:val="baseline"/>
              <w:rPr>
                <w:rFonts w:eastAsia="Batang"/>
                <w:szCs w:val="24"/>
                <w:lang w:eastAsia="x-none"/>
              </w:rPr>
            </w:pPr>
            <w:r w:rsidRPr="0055321F">
              <w:rPr>
                <w:rFonts w:eastAsia="Batang"/>
                <w:szCs w:val="24"/>
                <w:lang w:eastAsia="x-none"/>
              </w:rPr>
              <w:t>Case 1: no time-domain overlap between the additional PRACH resources for NES-capable UEs and the PRACH resources for legacy UEs</w:t>
            </w:r>
          </w:p>
          <w:p w:rsidR="0055321F" w:rsidRPr="0055321F" w:rsidRDefault="0055321F" w:rsidP="0055321F">
            <w:pPr>
              <w:numPr>
                <w:ilvl w:val="0"/>
                <w:numId w:val="14"/>
              </w:numPr>
              <w:overflowPunct w:val="0"/>
              <w:autoSpaceDE w:val="0"/>
              <w:autoSpaceDN w:val="0"/>
              <w:adjustRightInd w:val="0"/>
              <w:spacing w:after="0"/>
              <w:textAlignment w:val="baseline"/>
              <w:rPr>
                <w:rFonts w:eastAsia="Batang"/>
                <w:szCs w:val="24"/>
                <w:lang w:eastAsia="x-none"/>
              </w:rPr>
            </w:pPr>
            <w:r w:rsidRPr="0055321F">
              <w:rPr>
                <w:rFonts w:eastAsia="Batang"/>
                <w:szCs w:val="24"/>
                <w:lang w:eastAsia="x-none"/>
              </w:rPr>
              <w:t>Case 2: time-domain overlap but no overlap in frequency domain between the additional PRACH resources for NES-capable UEs and the PRACH resources for legacy UEs</w:t>
            </w:r>
          </w:p>
          <w:p w:rsidR="0055321F" w:rsidRPr="0055321F" w:rsidRDefault="0055321F" w:rsidP="0055321F">
            <w:pPr>
              <w:numPr>
                <w:ilvl w:val="0"/>
                <w:numId w:val="14"/>
              </w:numPr>
              <w:overflowPunct w:val="0"/>
              <w:autoSpaceDE w:val="0"/>
              <w:autoSpaceDN w:val="0"/>
              <w:adjustRightInd w:val="0"/>
              <w:spacing w:after="0"/>
              <w:textAlignment w:val="baseline"/>
              <w:rPr>
                <w:rFonts w:eastAsia="Batang"/>
                <w:szCs w:val="24"/>
                <w:lang w:eastAsia="x-none"/>
              </w:rPr>
            </w:pPr>
            <w:r w:rsidRPr="0055321F">
              <w:rPr>
                <w:rFonts w:eastAsia="Batang"/>
                <w:szCs w:val="24"/>
                <w:lang w:eastAsia="x-none"/>
              </w:rPr>
              <w:t>Case 3: additional PRACH resources for NES-capable UEs and legacy PRACH resources overlap neither in time nor frequency domains</w:t>
            </w:r>
          </w:p>
          <w:p w:rsidR="0055321F" w:rsidRPr="0055321F" w:rsidRDefault="0055321F" w:rsidP="0055321F">
            <w:pPr>
              <w:numPr>
                <w:ilvl w:val="0"/>
                <w:numId w:val="14"/>
              </w:numPr>
              <w:overflowPunct w:val="0"/>
              <w:autoSpaceDE w:val="0"/>
              <w:autoSpaceDN w:val="0"/>
              <w:adjustRightInd w:val="0"/>
              <w:spacing w:after="0"/>
              <w:textAlignment w:val="baseline"/>
              <w:rPr>
                <w:rFonts w:eastAsia="Batang"/>
                <w:szCs w:val="24"/>
                <w:lang w:eastAsia="x-none"/>
              </w:rPr>
            </w:pPr>
            <w:r w:rsidRPr="0055321F">
              <w:rPr>
                <w:rFonts w:eastAsia="Batang"/>
                <w:szCs w:val="24"/>
                <w:lang w:eastAsia="ko-KR"/>
              </w:rPr>
              <w:t>FFS: whether additional conditions are needed to support the above cases</w:t>
            </w:r>
          </w:p>
          <w:p w:rsidR="0055321F" w:rsidRPr="0055321F" w:rsidRDefault="0055321F" w:rsidP="0055321F">
            <w:pPr>
              <w:numPr>
                <w:ilvl w:val="0"/>
                <w:numId w:val="14"/>
              </w:numPr>
              <w:overflowPunct w:val="0"/>
              <w:autoSpaceDE w:val="0"/>
              <w:autoSpaceDN w:val="0"/>
              <w:adjustRightInd w:val="0"/>
              <w:spacing w:after="0"/>
              <w:textAlignment w:val="baseline"/>
              <w:rPr>
                <w:rFonts w:eastAsia="Batang"/>
                <w:szCs w:val="24"/>
                <w:lang w:eastAsia="x-none"/>
              </w:rPr>
            </w:pPr>
            <w:r w:rsidRPr="0055321F">
              <w:rPr>
                <w:rFonts w:eastAsia="Batang"/>
                <w:szCs w:val="24"/>
                <w:lang w:eastAsia="x-none"/>
              </w:rPr>
              <w:t>FFS: Additional case whether full/partial overlap in both time and frequency is allowed</w:t>
            </w:r>
          </w:p>
          <w:p w:rsidR="0055321F" w:rsidRPr="0055321F" w:rsidRDefault="0055321F" w:rsidP="0055321F">
            <w:pPr>
              <w:numPr>
                <w:ilvl w:val="0"/>
                <w:numId w:val="14"/>
              </w:numPr>
              <w:overflowPunct w:val="0"/>
              <w:autoSpaceDE w:val="0"/>
              <w:autoSpaceDN w:val="0"/>
              <w:adjustRightInd w:val="0"/>
              <w:spacing w:afterLines="50" w:after="120"/>
              <w:ind w:left="714" w:hanging="357"/>
              <w:textAlignment w:val="baseline"/>
              <w:rPr>
                <w:rFonts w:eastAsia="Batang"/>
                <w:szCs w:val="24"/>
                <w:lang w:eastAsia="x-none"/>
              </w:rPr>
            </w:pPr>
            <w:r w:rsidRPr="0055321F">
              <w:rPr>
                <w:rFonts w:eastAsia="Batang"/>
                <w:szCs w:val="24"/>
                <w:lang w:eastAsia="ko-KR"/>
              </w:rPr>
              <w:t>Above does not preclude discussion for the case where the configuration for additional PRACH resources contains legacy PRACH resources</w:t>
            </w:r>
          </w:p>
        </w:tc>
      </w:tr>
    </w:tbl>
    <w:p w:rsidR="0055321F" w:rsidRDefault="00277A7A">
      <w:pPr>
        <w:spacing w:beforeLines="100" w:before="240"/>
        <w:rPr>
          <w:lang w:val="en-US" w:eastAsia="zh-CN"/>
        </w:rPr>
      </w:pPr>
      <w:r>
        <w:rPr>
          <w:lang w:val="en-US" w:eastAsia="zh-CN"/>
        </w:rPr>
        <w:t>According to the above agreements, separate PRACH</w:t>
      </w:r>
      <w:r w:rsidRPr="00277A7A">
        <w:rPr>
          <w:lang w:val="en-US" w:eastAsia="zh-CN"/>
        </w:rPr>
        <w:t xml:space="preserve"> resources </w:t>
      </w:r>
      <w:r>
        <w:rPr>
          <w:lang w:val="en-US" w:eastAsia="zh-CN"/>
        </w:rPr>
        <w:t xml:space="preserve">are configured </w:t>
      </w:r>
      <w:r w:rsidRPr="00277A7A">
        <w:rPr>
          <w:lang w:val="en-US" w:eastAsia="zh-CN"/>
        </w:rPr>
        <w:t>for legacy UEs and Rel-19 NES UEs</w:t>
      </w:r>
      <w:r>
        <w:rPr>
          <w:lang w:val="en-US" w:eastAsia="zh-CN"/>
        </w:rPr>
        <w:t xml:space="preserve">. </w:t>
      </w:r>
      <w:r>
        <w:rPr>
          <w:rFonts w:hint="eastAsia"/>
          <w:lang w:val="en-US" w:eastAsia="zh-CN"/>
        </w:rPr>
        <w:t>I</w:t>
      </w:r>
      <w:r>
        <w:rPr>
          <w:lang w:val="en-US" w:eastAsia="zh-CN"/>
        </w:rPr>
        <w:t xml:space="preserve">n our understanding, </w:t>
      </w:r>
      <w:r w:rsidR="000B25A4">
        <w:rPr>
          <w:lang w:val="en-US" w:eastAsia="zh-CN"/>
        </w:rPr>
        <w:t xml:space="preserve">the </w:t>
      </w:r>
      <w:r w:rsidR="008B7251">
        <w:rPr>
          <w:lang w:val="en-US" w:eastAsia="zh-CN"/>
        </w:rPr>
        <w:t>logic</w:t>
      </w:r>
      <w:r w:rsidR="000B25A4">
        <w:rPr>
          <w:lang w:val="en-US" w:eastAsia="zh-CN"/>
        </w:rPr>
        <w:t xml:space="preserve"> also applies to </w:t>
      </w:r>
      <w:r w:rsidR="00B5459B">
        <w:rPr>
          <w:lang w:val="en-US" w:eastAsia="zh-CN"/>
        </w:rPr>
        <w:t>paging adaption</w:t>
      </w:r>
      <w:r w:rsidR="00B5459B" w:rsidRPr="00B5459B">
        <w:rPr>
          <w:lang w:val="en-US" w:eastAsia="zh-CN"/>
        </w:rPr>
        <w:t xml:space="preserve"> </w:t>
      </w:r>
      <w:r w:rsidR="00B5459B">
        <w:rPr>
          <w:lang w:val="en-US" w:eastAsia="zh-CN"/>
        </w:rPr>
        <w:t>compatibility of legacy RRC_IDLE/RRC_INACTIVE UE</w:t>
      </w:r>
      <w:r w:rsidR="000B25A4">
        <w:rPr>
          <w:lang w:val="en-US" w:eastAsia="zh-CN"/>
        </w:rPr>
        <w:t xml:space="preserve">, i.e. </w:t>
      </w:r>
      <w:r w:rsidR="000B25A4" w:rsidRPr="000B25A4">
        <w:rPr>
          <w:lang w:val="en-US" w:eastAsia="zh-CN"/>
        </w:rPr>
        <w:t>paging resources for legacy UEs and Rel-19 NES UEs</w:t>
      </w:r>
      <w:r w:rsidR="000B25A4">
        <w:rPr>
          <w:lang w:val="en-US" w:eastAsia="zh-CN"/>
        </w:rPr>
        <w:t xml:space="preserve"> are separate.</w:t>
      </w:r>
    </w:p>
    <w:p w:rsidR="002456E1" w:rsidRPr="002456E1" w:rsidRDefault="002456E1" w:rsidP="002456E1">
      <w:pPr>
        <w:rPr>
          <w:lang w:eastAsia="zh-CN"/>
        </w:rPr>
      </w:pPr>
      <w:r>
        <w:rPr>
          <w:lang w:eastAsia="zh-CN"/>
        </w:rPr>
        <w:t xml:space="preserve">However, if both </w:t>
      </w:r>
      <w:r w:rsidRPr="000B25A4">
        <w:rPr>
          <w:lang w:val="en-US" w:eastAsia="zh-CN"/>
        </w:rPr>
        <w:t>paging resources for legacy UEs and Rel-19 NES UEs</w:t>
      </w:r>
      <w:r>
        <w:rPr>
          <w:lang w:val="en-US" w:eastAsia="zh-CN"/>
        </w:rPr>
        <w:t xml:space="preserve"> are configured by the network, </w:t>
      </w:r>
      <w:proofErr w:type="spellStart"/>
      <w:r>
        <w:rPr>
          <w:lang w:val="en-US" w:eastAsia="zh-CN"/>
        </w:rPr>
        <w:t>i</w:t>
      </w:r>
      <w:r>
        <w:rPr>
          <w:lang w:eastAsia="zh-CN"/>
        </w:rPr>
        <w:t>t</w:t>
      </w:r>
      <w:proofErr w:type="spellEnd"/>
      <w:r>
        <w:rPr>
          <w:lang w:eastAsia="zh-CN"/>
        </w:rPr>
        <w:t xml:space="preserve"> is possible that the wake-up total POs in NES cell is more than the normal cell. For example, the PFs/POs calculated by legacy UEs camped on the cell providing </w:t>
      </w:r>
      <w:r>
        <w:rPr>
          <w:lang w:val="en-US" w:eastAsia="zh-CN"/>
        </w:rPr>
        <w:t>separate paging resources</w:t>
      </w:r>
      <w:r w:rsidR="004565BE">
        <w:rPr>
          <w:lang w:val="en-US" w:eastAsia="zh-CN"/>
        </w:rPr>
        <w:t xml:space="preserve"> are</w:t>
      </w:r>
      <w:r>
        <w:rPr>
          <w:lang w:val="en-US" w:eastAsia="zh-CN"/>
        </w:rPr>
        <w:t xml:space="preserve"> </w:t>
      </w:r>
      <w:r w:rsidRPr="001553EB">
        <w:rPr>
          <w:lang w:val="en-US" w:eastAsia="zh-CN"/>
        </w:rPr>
        <w:t>disperse</w:t>
      </w:r>
      <w:r w:rsidR="004565BE">
        <w:rPr>
          <w:lang w:val="en-US" w:eastAsia="zh-CN"/>
        </w:rPr>
        <w:t xml:space="preserve"> enough</w:t>
      </w:r>
      <w:r>
        <w:rPr>
          <w:lang w:val="en-US" w:eastAsia="zh-CN"/>
        </w:rPr>
        <w:t>. Whether or when to turn on paging adaption is up to network implementation.</w:t>
      </w:r>
    </w:p>
    <w:p w:rsidR="00475780" w:rsidRDefault="000754B3" w:rsidP="00475780">
      <w:pPr>
        <w:spacing w:beforeLines="100" w:before="240"/>
        <w:rPr>
          <w:lang w:eastAsia="zh-CN"/>
        </w:rPr>
      </w:pPr>
      <w:r>
        <w:rPr>
          <w:b/>
          <w:lang w:val="en-US" w:eastAsia="zh-CN"/>
        </w:rPr>
        <w:t>Proposal 1:</w:t>
      </w:r>
      <w:r w:rsidR="00B5459B">
        <w:rPr>
          <w:b/>
          <w:lang w:val="en-US" w:eastAsia="zh-CN"/>
        </w:rPr>
        <w:t xml:space="preserve"> </w:t>
      </w:r>
      <w:r w:rsidR="00B5459B" w:rsidRPr="00B5459B">
        <w:rPr>
          <w:b/>
          <w:lang w:val="en-US" w:eastAsia="zh-CN"/>
        </w:rPr>
        <w:t>Separate paging resources for legacy UEs and Rel-19 NES UEs</w:t>
      </w:r>
      <w:r w:rsidR="00B5459B">
        <w:rPr>
          <w:b/>
          <w:lang w:val="en-US" w:eastAsia="zh-CN"/>
        </w:rPr>
        <w:t xml:space="preserve">, i.e. Option 2, is used for the </w:t>
      </w:r>
      <w:r w:rsidR="00B5459B" w:rsidRPr="00B5459B">
        <w:rPr>
          <w:b/>
          <w:lang w:val="en-US" w:eastAsia="zh-CN"/>
        </w:rPr>
        <w:t>compatibility of legacy RRC_IDLE/RRC_INACTIVE UE</w:t>
      </w:r>
      <w:r w:rsidR="00B5459B">
        <w:rPr>
          <w:b/>
          <w:lang w:val="en-US" w:eastAsia="zh-CN"/>
        </w:rPr>
        <w:t>.</w:t>
      </w:r>
    </w:p>
    <w:p w:rsidR="00C20BE7" w:rsidRDefault="00427F13" w:rsidP="007B4B24">
      <w:pPr>
        <w:rPr>
          <w:lang w:eastAsia="zh-CN"/>
        </w:rPr>
      </w:pPr>
      <w:r>
        <w:rPr>
          <w:lang w:eastAsia="zh-CN"/>
        </w:rPr>
        <w:lastRenderedPageBreak/>
        <w:t>Regarding high level solutions</w:t>
      </w:r>
      <w:r w:rsidRPr="00427F13">
        <w:rPr>
          <w:lang w:eastAsia="zh-CN"/>
        </w:rPr>
        <w:t xml:space="preserve"> of paging occasions</w:t>
      </w:r>
      <w:r>
        <w:rPr>
          <w:lang w:eastAsia="zh-CN"/>
        </w:rPr>
        <w:t xml:space="preserve"> adaptation</w:t>
      </w:r>
      <w:r w:rsidRPr="00427F13">
        <w:rPr>
          <w:lang w:eastAsia="zh-CN"/>
        </w:rPr>
        <w:t xml:space="preserve"> in time domain</w:t>
      </w:r>
      <w:r>
        <w:rPr>
          <w:lang w:eastAsia="zh-CN"/>
        </w:rPr>
        <w:t xml:space="preserve">, </w:t>
      </w:r>
      <w:r w:rsidR="00F00A9A">
        <w:rPr>
          <w:lang w:eastAsia="zh-CN"/>
        </w:rPr>
        <w:t xml:space="preserve">we think </w:t>
      </w:r>
      <w:r w:rsidR="00536753">
        <w:rPr>
          <w:lang w:eastAsia="zh-CN"/>
        </w:rPr>
        <w:t xml:space="preserve">that </w:t>
      </w:r>
      <w:r w:rsidR="00F00A9A" w:rsidRPr="00F00A9A">
        <w:rPr>
          <w:lang w:eastAsia="zh-CN"/>
        </w:rPr>
        <w:t>extend the values of N to have increased interval between PFs and compensating decrease in number of PFs by increasing POs per PF</w:t>
      </w:r>
      <w:r w:rsidR="00536753">
        <w:rPr>
          <w:lang w:eastAsia="zh-CN"/>
        </w:rPr>
        <w:t>, i.e. solution b),</w:t>
      </w:r>
      <w:r w:rsidR="00704263">
        <w:rPr>
          <w:lang w:eastAsia="zh-CN"/>
        </w:rPr>
        <w:t xml:space="preserve"> has </w:t>
      </w:r>
      <w:r w:rsidR="00704263" w:rsidRPr="00704263">
        <w:rPr>
          <w:lang w:eastAsia="zh-CN"/>
        </w:rPr>
        <w:t>minimum</w:t>
      </w:r>
      <w:r w:rsidR="00704263">
        <w:rPr>
          <w:lang w:eastAsia="zh-CN"/>
        </w:rPr>
        <w:t xml:space="preserve"> spec impact and reuses the legacy principle.</w:t>
      </w:r>
    </w:p>
    <w:p w:rsidR="00E9150D" w:rsidRDefault="00E9150D" w:rsidP="007B4B24">
      <w:pPr>
        <w:rPr>
          <w:b/>
          <w:lang w:val="en-US" w:eastAsia="zh-CN"/>
        </w:rPr>
      </w:pPr>
      <w:r>
        <w:rPr>
          <w:b/>
          <w:lang w:val="en-US" w:eastAsia="zh-CN"/>
        </w:rPr>
        <w:t xml:space="preserve">Proposal 2: </w:t>
      </w:r>
      <w:r w:rsidR="00536753" w:rsidRPr="00536753">
        <w:rPr>
          <w:b/>
          <w:lang w:val="en-US" w:eastAsia="zh-CN"/>
        </w:rPr>
        <w:t>For adaptation of paging occasions in time domain, extend the values of N to have increased interval between PFs and compensating decrease in number of PFs by increasing POs per PF.</w:t>
      </w:r>
    </w:p>
    <w:p w:rsidR="00CF2835" w:rsidRDefault="004B1061">
      <w:pPr>
        <w:pStyle w:val="1"/>
      </w:pPr>
      <w:r>
        <w:t>3</w:t>
      </w:r>
      <w:r>
        <w:tab/>
        <w:t>Conclusions</w:t>
      </w:r>
    </w:p>
    <w:bookmarkEnd w:id="0"/>
    <w:p w:rsidR="00CF2835" w:rsidRDefault="004B1061">
      <w:r>
        <w:t>Based on the discussion above, we have the following proposals.</w:t>
      </w:r>
    </w:p>
    <w:p w:rsidR="00DE54EC" w:rsidRDefault="00DE54EC" w:rsidP="00DE54EC">
      <w:pPr>
        <w:spacing w:beforeLines="100" w:before="240"/>
        <w:rPr>
          <w:lang w:eastAsia="zh-CN"/>
        </w:rPr>
      </w:pPr>
      <w:r>
        <w:rPr>
          <w:b/>
          <w:lang w:val="en-US" w:eastAsia="zh-CN"/>
        </w:rPr>
        <w:t xml:space="preserve">Proposal 1: </w:t>
      </w:r>
      <w:r w:rsidRPr="00B5459B">
        <w:rPr>
          <w:b/>
          <w:lang w:val="en-US" w:eastAsia="zh-CN"/>
        </w:rPr>
        <w:t>Separate paging resources for legacy UEs and Rel-19 NES UEs</w:t>
      </w:r>
      <w:r>
        <w:rPr>
          <w:b/>
          <w:lang w:val="en-US" w:eastAsia="zh-CN"/>
        </w:rPr>
        <w:t xml:space="preserve">, i.e. Option 2, is used for the </w:t>
      </w:r>
      <w:r w:rsidRPr="00B5459B">
        <w:rPr>
          <w:b/>
          <w:lang w:val="en-US" w:eastAsia="zh-CN"/>
        </w:rPr>
        <w:t>compatibility of legacy RRC_IDLE/RRC_INACTIVE UE</w:t>
      </w:r>
      <w:r>
        <w:rPr>
          <w:b/>
          <w:lang w:val="en-US" w:eastAsia="zh-CN"/>
        </w:rPr>
        <w:t>.</w:t>
      </w:r>
    </w:p>
    <w:p w:rsidR="001D6980" w:rsidRPr="004373C5" w:rsidRDefault="004373C5" w:rsidP="002456E1">
      <w:pPr>
        <w:rPr>
          <w:lang w:eastAsia="zh-CN"/>
        </w:rPr>
      </w:pPr>
      <w:r>
        <w:rPr>
          <w:b/>
          <w:lang w:val="en-US" w:eastAsia="zh-CN"/>
        </w:rPr>
        <w:t xml:space="preserve">Proposal 2: </w:t>
      </w:r>
      <w:r w:rsidRPr="00536753">
        <w:rPr>
          <w:b/>
          <w:lang w:val="en-US" w:eastAsia="zh-CN"/>
        </w:rPr>
        <w:t>For adaptation of paging occasions in time domain, extend the values of N to have</w:t>
      </w:r>
      <w:r w:rsidR="00E23DEB">
        <w:rPr>
          <w:b/>
          <w:lang w:val="en-US" w:eastAsia="zh-CN"/>
        </w:rPr>
        <w:t xml:space="preserve"> increased interval between PFs</w:t>
      </w:r>
      <w:r w:rsidRPr="00536753">
        <w:rPr>
          <w:b/>
          <w:lang w:val="en-US" w:eastAsia="zh-CN"/>
        </w:rPr>
        <w:t xml:space="preserve"> and compensating decrease in number of PFs by increasing POs per PF.</w:t>
      </w:r>
      <w:r w:rsidR="00964543">
        <w:rPr>
          <w:lang w:val="en-US" w:eastAsia="zh-CN"/>
        </w:rPr>
        <w:t xml:space="preserve"> </w:t>
      </w:r>
    </w:p>
    <w:sectPr w:rsidR="001D6980" w:rsidRPr="004373C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393" w:rsidRDefault="00930393">
      <w:pPr>
        <w:spacing w:after="0"/>
      </w:pPr>
      <w:r>
        <w:separator/>
      </w:r>
    </w:p>
  </w:endnote>
  <w:endnote w:type="continuationSeparator" w:id="0">
    <w:p w:rsidR="00930393" w:rsidRDefault="009303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393" w:rsidRDefault="00930393">
      <w:pPr>
        <w:spacing w:after="0"/>
      </w:pPr>
      <w:r>
        <w:separator/>
      </w:r>
    </w:p>
  </w:footnote>
  <w:footnote w:type="continuationSeparator" w:id="0">
    <w:p w:rsidR="00930393" w:rsidRDefault="009303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7"/>
  </w:num>
  <w:num w:numId="4">
    <w:abstractNumId w:val="10"/>
  </w:num>
  <w:num w:numId="5">
    <w:abstractNumId w:val="9"/>
  </w:num>
  <w:num w:numId="6">
    <w:abstractNumId w:val="13"/>
  </w:num>
  <w:num w:numId="7">
    <w:abstractNumId w:val="5"/>
  </w:num>
  <w:num w:numId="8">
    <w:abstractNumId w:val="8"/>
  </w:num>
  <w:num w:numId="9">
    <w:abstractNumId w:val="11"/>
  </w:num>
  <w:num w:numId="10">
    <w:abstractNumId w:val="3"/>
  </w:num>
  <w:num w:numId="11">
    <w:abstractNumId w:val="0"/>
  </w:num>
  <w:num w:numId="12">
    <w:abstractNumId w:val="4"/>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0744A"/>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0B8"/>
    <w:rsid w:val="0006526C"/>
    <w:rsid w:val="00065323"/>
    <w:rsid w:val="000655A6"/>
    <w:rsid w:val="00066722"/>
    <w:rsid w:val="00072D74"/>
    <w:rsid w:val="00074AD5"/>
    <w:rsid w:val="00074F44"/>
    <w:rsid w:val="000754B3"/>
    <w:rsid w:val="00075541"/>
    <w:rsid w:val="00075EB4"/>
    <w:rsid w:val="000765BB"/>
    <w:rsid w:val="000772AF"/>
    <w:rsid w:val="00080512"/>
    <w:rsid w:val="00083E10"/>
    <w:rsid w:val="0008446C"/>
    <w:rsid w:val="0008460C"/>
    <w:rsid w:val="00086BB0"/>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5A4"/>
    <w:rsid w:val="000B2CFA"/>
    <w:rsid w:val="000B3E5C"/>
    <w:rsid w:val="000B515F"/>
    <w:rsid w:val="000B5A21"/>
    <w:rsid w:val="000C0C14"/>
    <w:rsid w:val="000C0D99"/>
    <w:rsid w:val="000C0F26"/>
    <w:rsid w:val="000C1D0C"/>
    <w:rsid w:val="000C247F"/>
    <w:rsid w:val="000C47C3"/>
    <w:rsid w:val="000C50DC"/>
    <w:rsid w:val="000C583D"/>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7392"/>
    <w:rsid w:val="000F74E0"/>
    <w:rsid w:val="00100071"/>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5114"/>
    <w:rsid w:val="001260E0"/>
    <w:rsid w:val="0012660B"/>
    <w:rsid w:val="0012727F"/>
    <w:rsid w:val="00127E2E"/>
    <w:rsid w:val="00130131"/>
    <w:rsid w:val="00130174"/>
    <w:rsid w:val="00130CA5"/>
    <w:rsid w:val="00133525"/>
    <w:rsid w:val="0013608F"/>
    <w:rsid w:val="00136CEF"/>
    <w:rsid w:val="001378F3"/>
    <w:rsid w:val="001401FC"/>
    <w:rsid w:val="001406BD"/>
    <w:rsid w:val="00141A12"/>
    <w:rsid w:val="001420A9"/>
    <w:rsid w:val="00142F51"/>
    <w:rsid w:val="001470DF"/>
    <w:rsid w:val="001501A2"/>
    <w:rsid w:val="00150B89"/>
    <w:rsid w:val="001548F0"/>
    <w:rsid w:val="001553EB"/>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5D4C"/>
    <w:rsid w:val="001773F6"/>
    <w:rsid w:val="001801D1"/>
    <w:rsid w:val="0018138E"/>
    <w:rsid w:val="00182F34"/>
    <w:rsid w:val="00184DA5"/>
    <w:rsid w:val="001866AB"/>
    <w:rsid w:val="001867F2"/>
    <w:rsid w:val="001868BB"/>
    <w:rsid w:val="00190883"/>
    <w:rsid w:val="00191E35"/>
    <w:rsid w:val="001963DF"/>
    <w:rsid w:val="001A4975"/>
    <w:rsid w:val="001A4AFF"/>
    <w:rsid w:val="001A4C42"/>
    <w:rsid w:val="001A52BE"/>
    <w:rsid w:val="001A7BB5"/>
    <w:rsid w:val="001B0409"/>
    <w:rsid w:val="001B45B3"/>
    <w:rsid w:val="001B541B"/>
    <w:rsid w:val="001C21C3"/>
    <w:rsid w:val="001C39BB"/>
    <w:rsid w:val="001C4F35"/>
    <w:rsid w:val="001D02C2"/>
    <w:rsid w:val="001D0BBF"/>
    <w:rsid w:val="001D1924"/>
    <w:rsid w:val="001D3175"/>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A23"/>
    <w:rsid w:val="00204CE3"/>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347A2"/>
    <w:rsid w:val="002347D9"/>
    <w:rsid w:val="00235042"/>
    <w:rsid w:val="002369B7"/>
    <w:rsid w:val="00236B0D"/>
    <w:rsid w:val="00237E37"/>
    <w:rsid w:val="0024123A"/>
    <w:rsid w:val="00241C9C"/>
    <w:rsid w:val="00241F2F"/>
    <w:rsid w:val="0024205C"/>
    <w:rsid w:val="00242CD7"/>
    <w:rsid w:val="00245165"/>
    <w:rsid w:val="0024566B"/>
    <w:rsid w:val="002456E1"/>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72BB2"/>
    <w:rsid w:val="00272D77"/>
    <w:rsid w:val="0027424B"/>
    <w:rsid w:val="002764DB"/>
    <w:rsid w:val="0027686D"/>
    <w:rsid w:val="00276EE4"/>
    <w:rsid w:val="002772D3"/>
    <w:rsid w:val="00277485"/>
    <w:rsid w:val="00277A7A"/>
    <w:rsid w:val="00277C3E"/>
    <w:rsid w:val="002807E5"/>
    <w:rsid w:val="00284BDD"/>
    <w:rsid w:val="00290359"/>
    <w:rsid w:val="00291194"/>
    <w:rsid w:val="00295C21"/>
    <w:rsid w:val="00297797"/>
    <w:rsid w:val="002A144C"/>
    <w:rsid w:val="002A2B57"/>
    <w:rsid w:val="002A33CE"/>
    <w:rsid w:val="002A4B5A"/>
    <w:rsid w:val="002A557D"/>
    <w:rsid w:val="002A6314"/>
    <w:rsid w:val="002A722A"/>
    <w:rsid w:val="002A7982"/>
    <w:rsid w:val="002B1998"/>
    <w:rsid w:val="002B4280"/>
    <w:rsid w:val="002B4CE4"/>
    <w:rsid w:val="002B4D02"/>
    <w:rsid w:val="002B6339"/>
    <w:rsid w:val="002C196A"/>
    <w:rsid w:val="002C1A5B"/>
    <w:rsid w:val="002C4246"/>
    <w:rsid w:val="002D0FA2"/>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0D78"/>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30C2"/>
    <w:rsid w:val="00394931"/>
    <w:rsid w:val="003951F7"/>
    <w:rsid w:val="003A0483"/>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45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210C4"/>
    <w:rsid w:val="00421203"/>
    <w:rsid w:val="00422118"/>
    <w:rsid w:val="00423334"/>
    <w:rsid w:val="00424621"/>
    <w:rsid w:val="00424BF2"/>
    <w:rsid w:val="00427F13"/>
    <w:rsid w:val="004345EC"/>
    <w:rsid w:val="00434D3E"/>
    <w:rsid w:val="004353D5"/>
    <w:rsid w:val="004356FB"/>
    <w:rsid w:val="004373C5"/>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5BE"/>
    <w:rsid w:val="0045689C"/>
    <w:rsid w:val="00457D74"/>
    <w:rsid w:val="00460CF7"/>
    <w:rsid w:val="00462D23"/>
    <w:rsid w:val="00467D7A"/>
    <w:rsid w:val="00470AB3"/>
    <w:rsid w:val="0047379C"/>
    <w:rsid w:val="00473EB0"/>
    <w:rsid w:val="00474BAE"/>
    <w:rsid w:val="00474C6E"/>
    <w:rsid w:val="00475780"/>
    <w:rsid w:val="00476628"/>
    <w:rsid w:val="004769F2"/>
    <w:rsid w:val="00476CE3"/>
    <w:rsid w:val="0047780F"/>
    <w:rsid w:val="0048173C"/>
    <w:rsid w:val="004826A9"/>
    <w:rsid w:val="004853C8"/>
    <w:rsid w:val="00485ECF"/>
    <w:rsid w:val="0048614B"/>
    <w:rsid w:val="00490FAE"/>
    <w:rsid w:val="004921AD"/>
    <w:rsid w:val="00493055"/>
    <w:rsid w:val="00493870"/>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DA4"/>
    <w:rsid w:val="004E1CF1"/>
    <w:rsid w:val="004E213A"/>
    <w:rsid w:val="004E350F"/>
    <w:rsid w:val="004E3579"/>
    <w:rsid w:val="004E46E6"/>
    <w:rsid w:val="004E662D"/>
    <w:rsid w:val="004E681F"/>
    <w:rsid w:val="004E68D1"/>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3CBF"/>
    <w:rsid w:val="00504E89"/>
    <w:rsid w:val="00506D28"/>
    <w:rsid w:val="005078E4"/>
    <w:rsid w:val="005101E2"/>
    <w:rsid w:val="005128A8"/>
    <w:rsid w:val="005131C0"/>
    <w:rsid w:val="0051323A"/>
    <w:rsid w:val="005142DB"/>
    <w:rsid w:val="005143D3"/>
    <w:rsid w:val="0051518C"/>
    <w:rsid w:val="00515EFB"/>
    <w:rsid w:val="0051713E"/>
    <w:rsid w:val="0051769E"/>
    <w:rsid w:val="00517CEF"/>
    <w:rsid w:val="00517EAA"/>
    <w:rsid w:val="00520CDC"/>
    <w:rsid w:val="00520E57"/>
    <w:rsid w:val="005214DC"/>
    <w:rsid w:val="00522E91"/>
    <w:rsid w:val="00524116"/>
    <w:rsid w:val="005245EB"/>
    <w:rsid w:val="00530846"/>
    <w:rsid w:val="0053388B"/>
    <w:rsid w:val="00535773"/>
    <w:rsid w:val="00535DB3"/>
    <w:rsid w:val="00536753"/>
    <w:rsid w:val="00536F64"/>
    <w:rsid w:val="0054278E"/>
    <w:rsid w:val="00543E52"/>
    <w:rsid w:val="00543E6C"/>
    <w:rsid w:val="00543E79"/>
    <w:rsid w:val="005457EB"/>
    <w:rsid w:val="00547189"/>
    <w:rsid w:val="00547F43"/>
    <w:rsid w:val="00551CBE"/>
    <w:rsid w:val="00552958"/>
    <w:rsid w:val="00552A48"/>
    <w:rsid w:val="0055321F"/>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7EF"/>
    <w:rsid w:val="00596C54"/>
    <w:rsid w:val="005973BE"/>
    <w:rsid w:val="00597A32"/>
    <w:rsid w:val="005A14E3"/>
    <w:rsid w:val="005A3096"/>
    <w:rsid w:val="005A316F"/>
    <w:rsid w:val="005A4DFD"/>
    <w:rsid w:val="005A5986"/>
    <w:rsid w:val="005A5BD7"/>
    <w:rsid w:val="005A676E"/>
    <w:rsid w:val="005A689E"/>
    <w:rsid w:val="005A6914"/>
    <w:rsid w:val="005A78DC"/>
    <w:rsid w:val="005A794F"/>
    <w:rsid w:val="005A7CF4"/>
    <w:rsid w:val="005A7FD8"/>
    <w:rsid w:val="005B0515"/>
    <w:rsid w:val="005B3706"/>
    <w:rsid w:val="005B3B5F"/>
    <w:rsid w:val="005B4A54"/>
    <w:rsid w:val="005B5047"/>
    <w:rsid w:val="005B52EB"/>
    <w:rsid w:val="005C0578"/>
    <w:rsid w:val="005C072F"/>
    <w:rsid w:val="005C5FF1"/>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0BC0"/>
    <w:rsid w:val="0063543D"/>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22C"/>
    <w:rsid w:val="00662E12"/>
    <w:rsid w:val="00664B1A"/>
    <w:rsid w:val="00665E85"/>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2A3D"/>
    <w:rsid w:val="00692CC7"/>
    <w:rsid w:val="006933CB"/>
    <w:rsid w:val="00695B88"/>
    <w:rsid w:val="00697FB0"/>
    <w:rsid w:val="006A04FB"/>
    <w:rsid w:val="006A0F1E"/>
    <w:rsid w:val="006A2A85"/>
    <w:rsid w:val="006A323F"/>
    <w:rsid w:val="006A4045"/>
    <w:rsid w:val="006A4135"/>
    <w:rsid w:val="006A45C7"/>
    <w:rsid w:val="006A4A6F"/>
    <w:rsid w:val="006A4AE2"/>
    <w:rsid w:val="006A4DB2"/>
    <w:rsid w:val="006A52B9"/>
    <w:rsid w:val="006B0443"/>
    <w:rsid w:val="006B1621"/>
    <w:rsid w:val="006B30D0"/>
    <w:rsid w:val="006B5883"/>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6366"/>
    <w:rsid w:val="006E1642"/>
    <w:rsid w:val="006E290D"/>
    <w:rsid w:val="006E3D2F"/>
    <w:rsid w:val="006E4170"/>
    <w:rsid w:val="006E434B"/>
    <w:rsid w:val="006E56C5"/>
    <w:rsid w:val="006E5C86"/>
    <w:rsid w:val="006E5D4D"/>
    <w:rsid w:val="006E5F06"/>
    <w:rsid w:val="006E6573"/>
    <w:rsid w:val="006F2BEB"/>
    <w:rsid w:val="006F478F"/>
    <w:rsid w:val="006F67E5"/>
    <w:rsid w:val="006F729C"/>
    <w:rsid w:val="0070272D"/>
    <w:rsid w:val="00702CE9"/>
    <w:rsid w:val="0070316F"/>
    <w:rsid w:val="00703AB4"/>
    <w:rsid w:val="00704263"/>
    <w:rsid w:val="00704674"/>
    <w:rsid w:val="00704A6F"/>
    <w:rsid w:val="00707060"/>
    <w:rsid w:val="00707124"/>
    <w:rsid w:val="00707F41"/>
    <w:rsid w:val="00713616"/>
    <w:rsid w:val="00713C44"/>
    <w:rsid w:val="0071541C"/>
    <w:rsid w:val="0072296E"/>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55929"/>
    <w:rsid w:val="007613A4"/>
    <w:rsid w:val="007619D6"/>
    <w:rsid w:val="00762770"/>
    <w:rsid w:val="007632B1"/>
    <w:rsid w:val="00765BED"/>
    <w:rsid w:val="00766C3D"/>
    <w:rsid w:val="007713D4"/>
    <w:rsid w:val="00771833"/>
    <w:rsid w:val="00774DA4"/>
    <w:rsid w:val="00774EA1"/>
    <w:rsid w:val="00776039"/>
    <w:rsid w:val="00777176"/>
    <w:rsid w:val="00781027"/>
    <w:rsid w:val="00781754"/>
    <w:rsid w:val="00781F0F"/>
    <w:rsid w:val="00782BE5"/>
    <w:rsid w:val="0078318F"/>
    <w:rsid w:val="0078415E"/>
    <w:rsid w:val="00790AA9"/>
    <w:rsid w:val="00791558"/>
    <w:rsid w:val="0079253A"/>
    <w:rsid w:val="00792810"/>
    <w:rsid w:val="00792D5E"/>
    <w:rsid w:val="00795736"/>
    <w:rsid w:val="00795F5A"/>
    <w:rsid w:val="00796193"/>
    <w:rsid w:val="00797086"/>
    <w:rsid w:val="007A5C70"/>
    <w:rsid w:val="007A6140"/>
    <w:rsid w:val="007A6ED6"/>
    <w:rsid w:val="007A779B"/>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6F57"/>
    <w:rsid w:val="007C74EF"/>
    <w:rsid w:val="007D059A"/>
    <w:rsid w:val="007D1104"/>
    <w:rsid w:val="007D227F"/>
    <w:rsid w:val="007D24B4"/>
    <w:rsid w:val="007D368A"/>
    <w:rsid w:val="007D50F8"/>
    <w:rsid w:val="007D581A"/>
    <w:rsid w:val="007D5E27"/>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212"/>
    <w:rsid w:val="008028A4"/>
    <w:rsid w:val="00803196"/>
    <w:rsid w:val="008033BC"/>
    <w:rsid w:val="00803CA6"/>
    <w:rsid w:val="00804119"/>
    <w:rsid w:val="00805C70"/>
    <w:rsid w:val="00806C56"/>
    <w:rsid w:val="0081122F"/>
    <w:rsid w:val="00814224"/>
    <w:rsid w:val="0081484C"/>
    <w:rsid w:val="00816E7B"/>
    <w:rsid w:val="00820AEC"/>
    <w:rsid w:val="00820B25"/>
    <w:rsid w:val="00820FA9"/>
    <w:rsid w:val="00821E31"/>
    <w:rsid w:val="00824386"/>
    <w:rsid w:val="00825755"/>
    <w:rsid w:val="00830747"/>
    <w:rsid w:val="00831255"/>
    <w:rsid w:val="00831AC2"/>
    <w:rsid w:val="00831DF9"/>
    <w:rsid w:val="00832652"/>
    <w:rsid w:val="00833620"/>
    <w:rsid w:val="00835EC2"/>
    <w:rsid w:val="00835F9B"/>
    <w:rsid w:val="0083634A"/>
    <w:rsid w:val="008364D6"/>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B7251"/>
    <w:rsid w:val="008C04C1"/>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3AFD"/>
    <w:rsid w:val="00924FBD"/>
    <w:rsid w:val="00925442"/>
    <w:rsid w:val="00926611"/>
    <w:rsid w:val="00927E4B"/>
    <w:rsid w:val="00930393"/>
    <w:rsid w:val="00930D34"/>
    <w:rsid w:val="00932699"/>
    <w:rsid w:val="009332B0"/>
    <w:rsid w:val="00935278"/>
    <w:rsid w:val="00942EC2"/>
    <w:rsid w:val="0094310B"/>
    <w:rsid w:val="009435F6"/>
    <w:rsid w:val="00943C83"/>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4543"/>
    <w:rsid w:val="00965C2D"/>
    <w:rsid w:val="009660B8"/>
    <w:rsid w:val="0096691B"/>
    <w:rsid w:val="009670C8"/>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7281"/>
    <w:rsid w:val="00997C9A"/>
    <w:rsid w:val="009A0162"/>
    <w:rsid w:val="009A33D3"/>
    <w:rsid w:val="009A4BE8"/>
    <w:rsid w:val="009A4DB7"/>
    <w:rsid w:val="009A7538"/>
    <w:rsid w:val="009A763F"/>
    <w:rsid w:val="009B0A9F"/>
    <w:rsid w:val="009B16B5"/>
    <w:rsid w:val="009B1980"/>
    <w:rsid w:val="009B2828"/>
    <w:rsid w:val="009B3D75"/>
    <w:rsid w:val="009B53A1"/>
    <w:rsid w:val="009B5572"/>
    <w:rsid w:val="009B55CA"/>
    <w:rsid w:val="009C1E9B"/>
    <w:rsid w:val="009C3253"/>
    <w:rsid w:val="009C4AEE"/>
    <w:rsid w:val="009C6946"/>
    <w:rsid w:val="009C72E6"/>
    <w:rsid w:val="009D05FB"/>
    <w:rsid w:val="009D0DE8"/>
    <w:rsid w:val="009D3330"/>
    <w:rsid w:val="009D42FA"/>
    <w:rsid w:val="009D53AE"/>
    <w:rsid w:val="009D61F9"/>
    <w:rsid w:val="009D798C"/>
    <w:rsid w:val="009E01B5"/>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80"/>
    <w:rsid w:val="00A40A2F"/>
    <w:rsid w:val="00A41046"/>
    <w:rsid w:val="00A41D29"/>
    <w:rsid w:val="00A423F4"/>
    <w:rsid w:val="00A424B5"/>
    <w:rsid w:val="00A425FC"/>
    <w:rsid w:val="00A429AA"/>
    <w:rsid w:val="00A4357A"/>
    <w:rsid w:val="00A43FB9"/>
    <w:rsid w:val="00A45CE2"/>
    <w:rsid w:val="00A46B82"/>
    <w:rsid w:val="00A51EAF"/>
    <w:rsid w:val="00A53724"/>
    <w:rsid w:val="00A53769"/>
    <w:rsid w:val="00A545FF"/>
    <w:rsid w:val="00A5551A"/>
    <w:rsid w:val="00A558BE"/>
    <w:rsid w:val="00A600A7"/>
    <w:rsid w:val="00A61F23"/>
    <w:rsid w:val="00A6297D"/>
    <w:rsid w:val="00A62E92"/>
    <w:rsid w:val="00A70A88"/>
    <w:rsid w:val="00A71A9C"/>
    <w:rsid w:val="00A73129"/>
    <w:rsid w:val="00A73BCE"/>
    <w:rsid w:val="00A73D51"/>
    <w:rsid w:val="00A74075"/>
    <w:rsid w:val="00A7583D"/>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2EE3"/>
    <w:rsid w:val="00AC31A9"/>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459B"/>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1729"/>
    <w:rsid w:val="00B8224F"/>
    <w:rsid w:val="00B82962"/>
    <w:rsid w:val="00B85C96"/>
    <w:rsid w:val="00B90DC1"/>
    <w:rsid w:val="00B93086"/>
    <w:rsid w:val="00B93472"/>
    <w:rsid w:val="00B93BE6"/>
    <w:rsid w:val="00B95553"/>
    <w:rsid w:val="00B978D4"/>
    <w:rsid w:val="00BA19ED"/>
    <w:rsid w:val="00BA2D43"/>
    <w:rsid w:val="00BA300B"/>
    <w:rsid w:val="00BA3212"/>
    <w:rsid w:val="00BA3D48"/>
    <w:rsid w:val="00BA45BF"/>
    <w:rsid w:val="00BA4B8D"/>
    <w:rsid w:val="00BA5ADB"/>
    <w:rsid w:val="00BA6B22"/>
    <w:rsid w:val="00BB0CD2"/>
    <w:rsid w:val="00BB0D6F"/>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19D"/>
    <w:rsid w:val="00BD060F"/>
    <w:rsid w:val="00BD205B"/>
    <w:rsid w:val="00BD2C09"/>
    <w:rsid w:val="00BD300D"/>
    <w:rsid w:val="00BD5F52"/>
    <w:rsid w:val="00BD6707"/>
    <w:rsid w:val="00BD796D"/>
    <w:rsid w:val="00BD7AB4"/>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BE7"/>
    <w:rsid w:val="00C20C9A"/>
    <w:rsid w:val="00C218C6"/>
    <w:rsid w:val="00C21E56"/>
    <w:rsid w:val="00C2544A"/>
    <w:rsid w:val="00C25D10"/>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5FD0"/>
    <w:rsid w:val="00C37BAD"/>
    <w:rsid w:val="00C42E6C"/>
    <w:rsid w:val="00C42ED9"/>
    <w:rsid w:val="00C43C94"/>
    <w:rsid w:val="00C44D63"/>
    <w:rsid w:val="00C45231"/>
    <w:rsid w:val="00C467DA"/>
    <w:rsid w:val="00C47522"/>
    <w:rsid w:val="00C5160F"/>
    <w:rsid w:val="00C51BA5"/>
    <w:rsid w:val="00C54E3B"/>
    <w:rsid w:val="00C558AC"/>
    <w:rsid w:val="00C56C1D"/>
    <w:rsid w:val="00C6017C"/>
    <w:rsid w:val="00C60512"/>
    <w:rsid w:val="00C61C49"/>
    <w:rsid w:val="00C61CAA"/>
    <w:rsid w:val="00C645F2"/>
    <w:rsid w:val="00C6545D"/>
    <w:rsid w:val="00C657AD"/>
    <w:rsid w:val="00C664EA"/>
    <w:rsid w:val="00C71352"/>
    <w:rsid w:val="00C72833"/>
    <w:rsid w:val="00C73A81"/>
    <w:rsid w:val="00C76904"/>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5DD6"/>
    <w:rsid w:val="00CC7516"/>
    <w:rsid w:val="00CC7B2E"/>
    <w:rsid w:val="00CD0CD7"/>
    <w:rsid w:val="00CD1FC7"/>
    <w:rsid w:val="00CD2E84"/>
    <w:rsid w:val="00CD347F"/>
    <w:rsid w:val="00CD3528"/>
    <w:rsid w:val="00CD35C7"/>
    <w:rsid w:val="00CD38F2"/>
    <w:rsid w:val="00CD6049"/>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1AD8"/>
    <w:rsid w:val="00D02105"/>
    <w:rsid w:val="00D04C33"/>
    <w:rsid w:val="00D062EF"/>
    <w:rsid w:val="00D06C1F"/>
    <w:rsid w:val="00D07182"/>
    <w:rsid w:val="00D0787D"/>
    <w:rsid w:val="00D13606"/>
    <w:rsid w:val="00D137E3"/>
    <w:rsid w:val="00D14D21"/>
    <w:rsid w:val="00D168DF"/>
    <w:rsid w:val="00D212FB"/>
    <w:rsid w:val="00D23934"/>
    <w:rsid w:val="00D26579"/>
    <w:rsid w:val="00D309CC"/>
    <w:rsid w:val="00D31861"/>
    <w:rsid w:val="00D352E4"/>
    <w:rsid w:val="00D37D4E"/>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502D"/>
    <w:rsid w:val="00D755EB"/>
    <w:rsid w:val="00D75F67"/>
    <w:rsid w:val="00D76166"/>
    <w:rsid w:val="00D80434"/>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62CE"/>
    <w:rsid w:val="00DC6805"/>
    <w:rsid w:val="00DD209B"/>
    <w:rsid w:val="00DD3B12"/>
    <w:rsid w:val="00DD4C17"/>
    <w:rsid w:val="00DD6234"/>
    <w:rsid w:val="00DD707F"/>
    <w:rsid w:val="00DE54EC"/>
    <w:rsid w:val="00DE5973"/>
    <w:rsid w:val="00DE6310"/>
    <w:rsid w:val="00DE67FE"/>
    <w:rsid w:val="00DE7112"/>
    <w:rsid w:val="00DE7A5B"/>
    <w:rsid w:val="00DF000A"/>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10984"/>
    <w:rsid w:val="00E121FF"/>
    <w:rsid w:val="00E1328D"/>
    <w:rsid w:val="00E137E0"/>
    <w:rsid w:val="00E14F1D"/>
    <w:rsid w:val="00E15B4C"/>
    <w:rsid w:val="00E16509"/>
    <w:rsid w:val="00E1713B"/>
    <w:rsid w:val="00E202C0"/>
    <w:rsid w:val="00E206C6"/>
    <w:rsid w:val="00E20951"/>
    <w:rsid w:val="00E214B7"/>
    <w:rsid w:val="00E21BBD"/>
    <w:rsid w:val="00E22BE0"/>
    <w:rsid w:val="00E23DEB"/>
    <w:rsid w:val="00E24CF6"/>
    <w:rsid w:val="00E24E34"/>
    <w:rsid w:val="00E26708"/>
    <w:rsid w:val="00E30929"/>
    <w:rsid w:val="00E34760"/>
    <w:rsid w:val="00E34ABF"/>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47DC8"/>
    <w:rsid w:val="00E50039"/>
    <w:rsid w:val="00E50108"/>
    <w:rsid w:val="00E52814"/>
    <w:rsid w:val="00E563BC"/>
    <w:rsid w:val="00E60C86"/>
    <w:rsid w:val="00E61CD6"/>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9150D"/>
    <w:rsid w:val="00EA11F2"/>
    <w:rsid w:val="00EA1665"/>
    <w:rsid w:val="00EA2C1F"/>
    <w:rsid w:val="00EA42DB"/>
    <w:rsid w:val="00EA4F8E"/>
    <w:rsid w:val="00EA5424"/>
    <w:rsid w:val="00EA6F9B"/>
    <w:rsid w:val="00EB1BD2"/>
    <w:rsid w:val="00EB369C"/>
    <w:rsid w:val="00EB4C63"/>
    <w:rsid w:val="00EB7F76"/>
    <w:rsid w:val="00EC1B61"/>
    <w:rsid w:val="00EC1DBA"/>
    <w:rsid w:val="00EC2162"/>
    <w:rsid w:val="00EC27DD"/>
    <w:rsid w:val="00EC4A25"/>
    <w:rsid w:val="00EC4B89"/>
    <w:rsid w:val="00EC55C0"/>
    <w:rsid w:val="00EC666C"/>
    <w:rsid w:val="00EC7E64"/>
    <w:rsid w:val="00ED200C"/>
    <w:rsid w:val="00ED26F6"/>
    <w:rsid w:val="00ED69E2"/>
    <w:rsid w:val="00ED7CE1"/>
    <w:rsid w:val="00EE07DA"/>
    <w:rsid w:val="00EE1D9D"/>
    <w:rsid w:val="00EE48CD"/>
    <w:rsid w:val="00EE4C25"/>
    <w:rsid w:val="00EE5AA7"/>
    <w:rsid w:val="00EF4D9F"/>
    <w:rsid w:val="00EF528C"/>
    <w:rsid w:val="00EF6C70"/>
    <w:rsid w:val="00EF7BF5"/>
    <w:rsid w:val="00EF7DEA"/>
    <w:rsid w:val="00F00A9A"/>
    <w:rsid w:val="00F00B10"/>
    <w:rsid w:val="00F025A2"/>
    <w:rsid w:val="00F02C43"/>
    <w:rsid w:val="00F04712"/>
    <w:rsid w:val="00F04B6F"/>
    <w:rsid w:val="00F04DB9"/>
    <w:rsid w:val="00F071D9"/>
    <w:rsid w:val="00F11F3A"/>
    <w:rsid w:val="00F13C03"/>
    <w:rsid w:val="00F14285"/>
    <w:rsid w:val="00F14366"/>
    <w:rsid w:val="00F14E3B"/>
    <w:rsid w:val="00F15287"/>
    <w:rsid w:val="00F16C89"/>
    <w:rsid w:val="00F16E39"/>
    <w:rsid w:val="00F1763F"/>
    <w:rsid w:val="00F1778F"/>
    <w:rsid w:val="00F17A1A"/>
    <w:rsid w:val="00F21311"/>
    <w:rsid w:val="00F22EC7"/>
    <w:rsid w:val="00F2345C"/>
    <w:rsid w:val="00F23537"/>
    <w:rsid w:val="00F25745"/>
    <w:rsid w:val="00F257A3"/>
    <w:rsid w:val="00F262F6"/>
    <w:rsid w:val="00F270FD"/>
    <w:rsid w:val="00F3066C"/>
    <w:rsid w:val="00F31DEE"/>
    <w:rsid w:val="00F325C8"/>
    <w:rsid w:val="00F330B1"/>
    <w:rsid w:val="00F3370E"/>
    <w:rsid w:val="00F409DB"/>
    <w:rsid w:val="00F4147F"/>
    <w:rsid w:val="00F41D69"/>
    <w:rsid w:val="00F4237B"/>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5EFA"/>
    <w:rsid w:val="00F86365"/>
    <w:rsid w:val="00F87912"/>
    <w:rsid w:val="00F905B8"/>
    <w:rsid w:val="00F914BD"/>
    <w:rsid w:val="00F937F5"/>
    <w:rsid w:val="00F94A68"/>
    <w:rsid w:val="00F95F64"/>
    <w:rsid w:val="00F97896"/>
    <w:rsid w:val="00F97B58"/>
    <w:rsid w:val="00FA0847"/>
    <w:rsid w:val="00FA0AB6"/>
    <w:rsid w:val="00FA1266"/>
    <w:rsid w:val="00FA2149"/>
    <w:rsid w:val="00FA243B"/>
    <w:rsid w:val="00FA2821"/>
    <w:rsid w:val="00FA2CA9"/>
    <w:rsid w:val="00FA3B31"/>
    <w:rsid w:val="00FA51FA"/>
    <w:rsid w:val="00FA62EC"/>
    <w:rsid w:val="00FB0410"/>
    <w:rsid w:val="00FB0828"/>
    <w:rsid w:val="00FB590E"/>
    <w:rsid w:val="00FC0032"/>
    <w:rsid w:val="00FC1192"/>
    <w:rsid w:val="00FC4455"/>
    <w:rsid w:val="00FC663A"/>
    <w:rsid w:val="00FC781E"/>
    <w:rsid w:val="00FD0F3A"/>
    <w:rsid w:val="00FD4DA2"/>
    <w:rsid w:val="00FD7A81"/>
    <w:rsid w:val="00FE0FFF"/>
    <w:rsid w:val="00FE1044"/>
    <w:rsid w:val="00FE160C"/>
    <w:rsid w:val="00FE24BC"/>
    <w:rsid w:val="00FE2805"/>
    <w:rsid w:val="00FE29C8"/>
    <w:rsid w:val="00FE3198"/>
    <w:rsid w:val="00FE3D50"/>
    <w:rsid w:val="00FE44D7"/>
    <w:rsid w:val="00FE628D"/>
    <w:rsid w:val="00FE7095"/>
    <w:rsid w:val="00FF1430"/>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F5817"/>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C85A4-F7B7-4D9F-B427-B2AF5C4F8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2084</TotalTime>
  <Pages>2</Pages>
  <Words>573</Words>
  <Characters>3268</Characters>
  <Application>Microsoft Office Word</Application>
  <DocSecurity>0</DocSecurity>
  <Lines>27</Lines>
  <Paragraphs>7</Paragraphs>
  <ScaleCrop>false</ScaleCrop>
  <Company>China Telecom</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388</cp:revision>
  <cp:lastPrinted>2019-02-25T14:05:00Z</cp:lastPrinted>
  <dcterms:created xsi:type="dcterms:W3CDTF">2020-08-07T03:29:00Z</dcterms:created>
  <dcterms:modified xsi:type="dcterms:W3CDTF">2024-08-08T09:42:00Z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